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/>
    <w:p w:rsidR="00525336" w:rsidRDefault="00525336" w:rsidP="00525336"/>
    <w:p w:rsidR="00525336" w:rsidRDefault="00525336" w:rsidP="00525336">
      <w:pPr>
        <w:pStyle w:val="Heading2"/>
      </w:pPr>
      <w:r>
        <w:t>S4.10 Dealing with Breaches of Codes of Behaviour for Children and Adults</w:t>
      </w:r>
    </w:p>
    <w:p w:rsidR="00525336" w:rsidRDefault="00525336" w:rsidP="00525336">
      <w:pPr>
        <w:widowControl w:val="0"/>
        <w:spacing w:before="261" w:after="0" w:line="240" w:lineRule="auto"/>
        <w:ind w:right="1461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If a child or an adult breach the code of behaviour, efforts should be made to resolve the issue by: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70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Discussion with and support for the adult or the child;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A child or adult may be asked to apologise for their</w:t>
      </w:r>
      <w:r>
        <w:rPr>
          <w:rFonts w:ascii="Arial" w:eastAsia="Arial" w:hAnsi="Arial" w:cs="Arial"/>
          <w:spacing w:val="-14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behaviour;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In the case of a child/young person, involving their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parents/guardians;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Agreeing on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sanctions.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50" w:after="0" w:line="240" w:lineRule="auto"/>
        <w:ind w:left="1417" w:right="2364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Sanctions may include: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21"/>
          <w:lang w:val="en-US"/>
        </w:rPr>
      </w:pP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Time out of group</w:t>
      </w:r>
      <w:r>
        <w:rPr>
          <w:rFonts w:ascii="Arial" w:eastAsia="Arial" w:hAnsi="Arial" w:cs="Arial"/>
          <w:spacing w:val="-9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activity;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right="1415"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For children, a parent/guardian may be asked to attend group activities with their child for a period;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13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For adults, retraining in leadership skills, code of behaviour, etc. may be</w:t>
      </w:r>
      <w:r>
        <w:rPr>
          <w:rFonts w:ascii="Arial" w:eastAsia="Arial" w:hAnsi="Arial" w:cs="Arial"/>
          <w:spacing w:val="-13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required;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For children, the code of behaviour should be revisited and agreed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upon;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Monitoring behaviour and support on an ongoing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basis.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In serious cases, suspension or even exclusion from the group should be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considered;</w:t>
      </w:r>
    </w:p>
    <w:p w:rsidR="00525336" w:rsidRDefault="00525336" w:rsidP="00907866">
      <w:pPr>
        <w:widowControl w:val="0"/>
        <w:numPr>
          <w:ilvl w:val="1"/>
          <w:numId w:val="18"/>
        </w:numPr>
        <w:tabs>
          <w:tab w:val="left" w:pos="1701"/>
        </w:tabs>
        <w:spacing w:before="156" w:after="0" w:line="240" w:lineRule="auto"/>
        <w:ind w:hanging="283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Formal reporting to statutory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authorities.</w:t>
      </w:r>
    </w:p>
    <w:p w:rsidR="00525336" w:rsidRDefault="00525336" w:rsidP="00525336">
      <w:bookmarkStart w:id="0" w:name="_GoBack"/>
      <w:bookmarkEnd w:id="0"/>
    </w:p>
    <w:sectPr w:rsidR="00525336" w:rsidSect="00F63C39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6B4" w:rsidRDefault="003306B4" w:rsidP="00C44634">
      <w:pPr>
        <w:spacing w:after="0" w:line="240" w:lineRule="auto"/>
      </w:pPr>
      <w:r>
        <w:separator/>
      </w:r>
    </w:p>
  </w:endnote>
  <w:endnote w:type="continuationSeparator" w:id="0">
    <w:p w:rsidR="003306B4" w:rsidRDefault="003306B4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6B4" w:rsidRDefault="003306B4" w:rsidP="00C44634">
      <w:pPr>
        <w:spacing w:after="0" w:line="240" w:lineRule="auto"/>
      </w:pPr>
      <w:r>
        <w:separator/>
      </w:r>
    </w:p>
  </w:footnote>
  <w:footnote w:type="continuationSeparator" w:id="0">
    <w:p w:rsidR="003306B4" w:rsidRDefault="003306B4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250F01"/>
    <w:rsid w:val="00267147"/>
    <w:rsid w:val="003306B4"/>
    <w:rsid w:val="003F2107"/>
    <w:rsid w:val="00500E31"/>
    <w:rsid w:val="00525336"/>
    <w:rsid w:val="006E3884"/>
    <w:rsid w:val="008869B4"/>
    <w:rsid w:val="0089341B"/>
    <w:rsid w:val="00907866"/>
    <w:rsid w:val="009842CF"/>
    <w:rsid w:val="00987170"/>
    <w:rsid w:val="00A367E8"/>
    <w:rsid w:val="00A615B6"/>
    <w:rsid w:val="00AA3AC2"/>
    <w:rsid w:val="00C44634"/>
    <w:rsid w:val="00D452FF"/>
    <w:rsid w:val="00DA3739"/>
    <w:rsid w:val="00DF2884"/>
    <w:rsid w:val="00E37B1E"/>
    <w:rsid w:val="00F247F3"/>
    <w:rsid w:val="00F3663E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2018-02-20T20:19:00Z</dcterms:created>
  <dcterms:modified xsi:type="dcterms:W3CDTF">2018-02-20T20:19:00Z</dcterms:modified>
</cp:coreProperties>
</file>